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E2E" w14:textId="5F2B91CF" w:rsidR="00331FF0" w:rsidRDefault="009041E1" w:rsidP="009041E1">
      <w:pPr>
        <w:spacing w:line="276" w:lineRule="auto"/>
        <w:jc w:val="both"/>
        <w:rPr>
          <w:rFonts w:ascii="Arial" w:hAnsi="Arial" w:cs="Arial"/>
          <w:b/>
          <w:sz w:val="24"/>
          <w:szCs w:val="24"/>
        </w:rPr>
      </w:pPr>
      <w:r w:rsidRPr="009041E1">
        <w:rPr>
          <w:rFonts w:ascii="Arial" w:hAnsi="Arial" w:cs="Arial"/>
          <w:b/>
          <w:sz w:val="24"/>
          <w:szCs w:val="24"/>
        </w:rPr>
        <w:t xml:space="preserve">BGer </w:t>
      </w:r>
      <w:r w:rsidR="00EF1FE9">
        <w:rPr>
          <w:rFonts w:ascii="Arial" w:hAnsi="Arial" w:cs="Arial"/>
          <w:b/>
          <w:sz w:val="24"/>
          <w:szCs w:val="24"/>
        </w:rPr>
        <w:t>5A_</w:t>
      </w:r>
      <w:r w:rsidR="0037709B">
        <w:rPr>
          <w:rFonts w:ascii="Arial" w:hAnsi="Arial" w:cs="Arial"/>
          <w:b/>
          <w:sz w:val="24"/>
          <w:szCs w:val="24"/>
        </w:rPr>
        <w:t>641</w:t>
      </w:r>
      <w:r w:rsidR="00EF1FE9">
        <w:rPr>
          <w:rFonts w:ascii="Arial" w:hAnsi="Arial" w:cs="Arial"/>
          <w:b/>
          <w:sz w:val="24"/>
          <w:szCs w:val="24"/>
        </w:rPr>
        <w:t>/20</w:t>
      </w:r>
      <w:r w:rsidR="00F44E7C">
        <w:rPr>
          <w:rFonts w:ascii="Arial" w:hAnsi="Arial" w:cs="Arial"/>
          <w:b/>
          <w:sz w:val="24"/>
          <w:szCs w:val="24"/>
        </w:rPr>
        <w:t>2</w:t>
      </w:r>
      <w:r w:rsidR="001F64DC">
        <w:rPr>
          <w:rFonts w:ascii="Arial" w:hAnsi="Arial" w:cs="Arial"/>
          <w:b/>
          <w:sz w:val="24"/>
          <w:szCs w:val="24"/>
        </w:rPr>
        <w:t>3</w:t>
      </w:r>
      <w:r w:rsidR="00EF1FE9">
        <w:rPr>
          <w:rFonts w:ascii="Arial" w:hAnsi="Arial" w:cs="Arial"/>
          <w:b/>
          <w:sz w:val="24"/>
          <w:szCs w:val="24"/>
        </w:rPr>
        <w:t xml:space="preserve"> vom </w:t>
      </w:r>
      <w:r w:rsidR="0037709B">
        <w:rPr>
          <w:rFonts w:ascii="Arial" w:hAnsi="Arial" w:cs="Arial"/>
          <w:b/>
          <w:sz w:val="24"/>
          <w:szCs w:val="24"/>
        </w:rPr>
        <w:t>22</w:t>
      </w:r>
      <w:r w:rsidR="00F44E7C">
        <w:rPr>
          <w:rFonts w:ascii="Arial" w:hAnsi="Arial" w:cs="Arial"/>
          <w:b/>
          <w:sz w:val="24"/>
          <w:szCs w:val="24"/>
        </w:rPr>
        <w:t>.</w:t>
      </w:r>
      <w:r w:rsidR="00622647">
        <w:rPr>
          <w:rFonts w:ascii="Arial" w:hAnsi="Arial" w:cs="Arial"/>
          <w:b/>
          <w:sz w:val="24"/>
          <w:szCs w:val="24"/>
        </w:rPr>
        <w:t>03</w:t>
      </w:r>
      <w:r w:rsidR="00F44E7C">
        <w:rPr>
          <w:rFonts w:ascii="Arial" w:hAnsi="Arial" w:cs="Arial"/>
          <w:b/>
          <w:sz w:val="24"/>
          <w:szCs w:val="24"/>
        </w:rPr>
        <w:t>.2024</w:t>
      </w:r>
      <w:r w:rsidR="00834F01">
        <w:rPr>
          <w:rFonts w:ascii="Arial" w:hAnsi="Arial" w:cs="Arial"/>
          <w:b/>
          <w:sz w:val="24"/>
          <w:szCs w:val="24"/>
        </w:rPr>
        <w:t xml:space="preserve"> </w:t>
      </w:r>
    </w:p>
    <w:p w14:paraId="7A0BEA4D" w14:textId="77777777" w:rsidR="00B51545" w:rsidRDefault="00B51545" w:rsidP="009041E1">
      <w:pPr>
        <w:spacing w:line="276" w:lineRule="auto"/>
        <w:jc w:val="both"/>
        <w:rPr>
          <w:rFonts w:ascii="Arial" w:hAnsi="Arial" w:cs="Arial"/>
          <w:b/>
          <w:sz w:val="24"/>
          <w:szCs w:val="24"/>
        </w:rPr>
      </w:pPr>
    </w:p>
    <w:p w14:paraId="77E17BC9" w14:textId="50CB303C" w:rsidR="00B74923" w:rsidRDefault="009041E1" w:rsidP="00B74923">
      <w:pPr>
        <w:pStyle w:val="Listenabsatz"/>
        <w:numPr>
          <w:ilvl w:val="0"/>
          <w:numId w:val="1"/>
        </w:numPr>
        <w:spacing w:line="276" w:lineRule="auto"/>
        <w:ind w:left="284" w:hanging="283"/>
        <w:jc w:val="both"/>
        <w:rPr>
          <w:rFonts w:ascii="Arial" w:hAnsi="Arial" w:cs="Arial"/>
          <w:b/>
          <w:sz w:val="24"/>
          <w:szCs w:val="24"/>
        </w:rPr>
      </w:pPr>
      <w:r w:rsidRPr="009041E1">
        <w:rPr>
          <w:rFonts w:ascii="Arial" w:hAnsi="Arial" w:cs="Arial"/>
          <w:b/>
          <w:sz w:val="24"/>
          <w:szCs w:val="24"/>
        </w:rPr>
        <w:t>Sachverhalt</w:t>
      </w:r>
    </w:p>
    <w:p w14:paraId="34C52617" w14:textId="77777777" w:rsidR="0037709B" w:rsidRDefault="0037709B" w:rsidP="00F44E7C">
      <w:pPr>
        <w:spacing w:line="276" w:lineRule="auto"/>
        <w:jc w:val="both"/>
        <w:rPr>
          <w:rFonts w:ascii="Arial" w:hAnsi="Arial" w:cs="Arial"/>
          <w:bCs/>
          <w:sz w:val="24"/>
          <w:szCs w:val="24"/>
        </w:rPr>
      </w:pPr>
      <w:r>
        <w:rPr>
          <w:rFonts w:ascii="Arial" w:hAnsi="Arial" w:cs="Arial"/>
          <w:bCs/>
          <w:sz w:val="24"/>
          <w:szCs w:val="24"/>
        </w:rPr>
        <w:t xml:space="preserve">Das Gesuch um unentgeltliche Rechtspflege von A. hiess das Bezirksgericht Rheinfelden mit Entscheid vom 05.08.2023 teilweise gut, nämlich hinsichtlich der Parteikosten im Zusammenhang mit dem Ehescheidungsverfahren mit Wirkung ab dem 01.06.2022. </w:t>
      </w:r>
    </w:p>
    <w:p w14:paraId="7C508E5C" w14:textId="54DD7EA8" w:rsidR="000612BB" w:rsidRPr="001F64DC" w:rsidRDefault="0037709B" w:rsidP="00F44E7C">
      <w:pPr>
        <w:spacing w:line="276" w:lineRule="auto"/>
        <w:jc w:val="both"/>
        <w:rPr>
          <w:rFonts w:ascii="Arial" w:hAnsi="Arial" w:cs="Arial"/>
          <w:bCs/>
          <w:sz w:val="24"/>
          <w:szCs w:val="24"/>
        </w:rPr>
      </w:pPr>
      <w:r>
        <w:rPr>
          <w:rFonts w:ascii="Arial" w:hAnsi="Arial" w:cs="Arial"/>
          <w:bCs/>
          <w:sz w:val="24"/>
          <w:szCs w:val="24"/>
        </w:rPr>
        <w:t xml:space="preserve">Das Obergericht des Kantons Aargau änderte den Entscheid aufgrund der Beschwerde von A. insofern ab, als es die unentgeltliche Rechtspflege nicht nur für die Parteikosten mit Wirkung ab 01.06.2022, sondern auch für die Gerichtskosten im Umfang von Fr. 650.- bewilligte. Die </w:t>
      </w:r>
      <w:proofErr w:type="spellStart"/>
      <w:r>
        <w:rPr>
          <w:rFonts w:ascii="Arial" w:hAnsi="Arial" w:cs="Arial"/>
          <w:bCs/>
          <w:sz w:val="24"/>
          <w:szCs w:val="24"/>
        </w:rPr>
        <w:t>Entscheidgebühr</w:t>
      </w:r>
      <w:proofErr w:type="spellEnd"/>
      <w:r>
        <w:rPr>
          <w:rFonts w:ascii="Arial" w:hAnsi="Arial" w:cs="Arial"/>
          <w:bCs/>
          <w:sz w:val="24"/>
          <w:szCs w:val="24"/>
        </w:rPr>
        <w:t xml:space="preserve"> wurde A. auferlegt. Das von dieser </w:t>
      </w:r>
      <w:r w:rsidRPr="0037709B">
        <w:rPr>
          <w:rFonts w:ascii="Arial" w:hAnsi="Arial" w:cs="Arial"/>
          <w:bCs/>
          <w:sz w:val="24"/>
          <w:szCs w:val="24"/>
        </w:rPr>
        <w:t>für das Beschwerdeverfahren gestellte Gesuch um unentgeltliche Rechtspflege wies es mangels Mittellosigkeit ab und sprach ihr auch keine Parteientschädigung zu (Entscheid vom 19. Juni</w:t>
      </w:r>
      <w:r>
        <w:rPr>
          <w:rFonts w:ascii="Arial" w:hAnsi="Arial" w:cs="Arial"/>
          <w:bCs/>
          <w:sz w:val="24"/>
          <w:szCs w:val="24"/>
        </w:rPr>
        <w:t xml:space="preserve"> 2023). Gegen dieses Urteil gelang A. am 01.09.2023 mit Beschwerde in Zivilsachen an das Bundesgericht. Sie beantragte die vollumfängliche Gewährung der unentgeltlichen Rechtspflege und </w:t>
      </w:r>
      <w:proofErr w:type="spellStart"/>
      <w:r>
        <w:rPr>
          <w:rFonts w:ascii="Arial" w:hAnsi="Arial" w:cs="Arial"/>
          <w:bCs/>
          <w:sz w:val="24"/>
          <w:szCs w:val="24"/>
        </w:rPr>
        <w:t>Verbeiständung</w:t>
      </w:r>
      <w:proofErr w:type="spellEnd"/>
      <w:r>
        <w:rPr>
          <w:rFonts w:ascii="Arial" w:hAnsi="Arial" w:cs="Arial"/>
          <w:bCs/>
          <w:sz w:val="24"/>
          <w:szCs w:val="24"/>
        </w:rPr>
        <w:t xml:space="preserve">. Ausserdem seien für das erst- und zweitinstanzliche Verfahren keine Kosten zu erheben und die </w:t>
      </w:r>
      <w:r w:rsidRPr="0037709B">
        <w:rPr>
          <w:rFonts w:ascii="Arial" w:hAnsi="Arial" w:cs="Arial"/>
          <w:bCs/>
          <w:sz w:val="24"/>
          <w:szCs w:val="24"/>
        </w:rPr>
        <w:t>Gerichtskasse Rheinfelden anzuweisen, der Beschwerdeführerin für das Verfahren vor dem Obergericht eine Parteientschädigung von Fr. 2'619.50 auszurichten.</w:t>
      </w:r>
    </w:p>
    <w:p w14:paraId="7EC9F12C" w14:textId="77777777" w:rsidR="001F64DC" w:rsidRPr="00F44E7C" w:rsidRDefault="001F64DC" w:rsidP="00F44E7C">
      <w:pPr>
        <w:spacing w:line="276" w:lineRule="auto"/>
        <w:jc w:val="both"/>
        <w:rPr>
          <w:rFonts w:ascii="Arial" w:hAnsi="Arial" w:cs="Arial"/>
          <w:b/>
          <w:sz w:val="24"/>
          <w:szCs w:val="24"/>
        </w:rPr>
      </w:pPr>
    </w:p>
    <w:p w14:paraId="3EFC511C" w14:textId="52D25432" w:rsidR="0086479C" w:rsidRDefault="009041E1" w:rsidP="0086479C">
      <w:pPr>
        <w:pStyle w:val="Listenabsatz"/>
        <w:numPr>
          <w:ilvl w:val="0"/>
          <w:numId w:val="1"/>
        </w:numPr>
        <w:spacing w:line="276" w:lineRule="auto"/>
        <w:ind w:left="284" w:hanging="283"/>
        <w:jc w:val="both"/>
        <w:rPr>
          <w:rFonts w:ascii="Arial" w:hAnsi="Arial" w:cs="Arial"/>
          <w:sz w:val="24"/>
          <w:szCs w:val="24"/>
        </w:rPr>
      </w:pPr>
      <w:r w:rsidRPr="009041E1">
        <w:rPr>
          <w:rFonts w:ascii="Arial" w:hAnsi="Arial" w:cs="Arial"/>
          <w:b/>
          <w:sz w:val="24"/>
          <w:szCs w:val="24"/>
        </w:rPr>
        <w:t xml:space="preserve">Erwägungen </w:t>
      </w:r>
    </w:p>
    <w:p w14:paraId="3D96EFC0" w14:textId="69E8F91A" w:rsidR="002C57E4" w:rsidRDefault="007F732C" w:rsidP="007F732C">
      <w:pPr>
        <w:pStyle w:val="Listenabsatz"/>
        <w:numPr>
          <w:ilvl w:val="0"/>
          <w:numId w:val="26"/>
        </w:numPr>
        <w:spacing w:line="276" w:lineRule="auto"/>
        <w:jc w:val="both"/>
        <w:rPr>
          <w:rFonts w:ascii="Arial" w:hAnsi="Arial" w:cs="Arial"/>
          <w:sz w:val="24"/>
          <w:szCs w:val="24"/>
        </w:rPr>
      </w:pPr>
      <w:r w:rsidRPr="007F732C">
        <w:rPr>
          <w:rFonts w:ascii="Arial" w:hAnsi="Arial" w:cs="Arial"/>
          <w:sz w:val="24"/>
          <w:szCs w:val="24"/>
        </w:rPr>
        <w:t>Da das Hauptverfahren abgeschlossen ist, gilt der Entscheid über die unentgeltliche Rechtspflege als Nebenpunkt zum Endentscheid (Art. 90 BGG; Urteil 5A_292/2021 vom 22.</w:t>
      </w:r>
      <w:r>
        <w:rPr>
          <w:rFonts w:ascii="Arial" w:hAnsi="Arial" w:cs="Arial"/>
          <w:sz w:val="24"/>
          <w:szCs w:val="24"/>
        </w:rPr>
        <w:t>03.</w:t>
      </w:r>
      <w:r w:rsidRPr="007F732C">
        <w:rPr>
          <w:rFonts w:ascii="Arial" w:hAnsi="Arial" w:cs="Arial"/>
          <w:sz w:val="24"/>
          <w:szCs w:val="24"/>
        </w:rPr>
        <w:t>2022 E. 1 mit Hinweisen). Die Verweigerung der unentgeltlichen Rechtspflege kann daher mit dem in der Hauptsache zulässigen Rechtsmittel angefochten werden (Urteil 5A_174/2016 vom 26.</w:t>
      </w:r>
      <w:r>
        <w:rPr>
          <w:rFonts w:ascii="Arial" w:hAnsi="Arial" w:cs="Arial"/>
          <w:sz w:val="24"/>
          <w:szCs w:val="24"/>
        </w:rPr>
        <w:t>05.</w:t>
      </w:r>
      <w:r w:rsidRPr="007F732C">
        <w:rPr>
          <w:rFonts w:ascii="Arial" w:hAnsi="Arial" w:cs="Arial"/>
          <w:sz w:val="24"/>
          <w:szCs w:val="24"/>
        </w:rPr>
        <w:t xml:space="preserve">2016 E. 1). </w:t>
      </w:r>
      <w:r w:rsidR="002C57E4" w:rsidRPr="007F732C">
        <w:rPr>
          <w:rFonts w:ascii="Arial" w:hAnsi="Arial" w:cs="Arial"/>
          <w:sz w:val="24"/>
          <w:szCs w:val="24"/>
        </w:rPr>
        <w:t xml:space="preserve"> </w:t>
      </w:r>
    </w:p>
    <w:p w14:paraId="5E2D44D3" w14:textId="6C4C3094" w:rsidR="007F732C" w:rsidRDefault="007F732C" w:rsidP="0037682B">
      <w:pPr>
        <w:pStyle w:val="Listenabsatz"/>
        <w:numPr>
          <w:ilvl w:val="0"/>
          <w:numId w:val="27"/>
        </w:numPr>
        <w:spacing w:line="276" w:lineRule="auto"/>
        <w:jc w:val="both"/>
        <w:rPr>
          <w:rFonts w:ascii="Arial" w:hAnsi="Arial" w:cs="Arial"/>
          <w:sz w:val="24"/>
          <w:szCs w:val="24"/>
        </w:rPr>
      </w:pPr>
      <w:r>
        <w:rPr>
          <w:rFonts w:ascii="Arial" w:hAnsi="Arial" w:cs="Arial"/>
          <w:sz w:val="24"/>
          <w:szCs w:val="24"/>
        </w:rPr>
        <w:t xml:space="preserve">Strittig ist vor Bundesgericht, ob der Beschwerdeführerin für das Scheidungsverfahren die unentgeltliche Rechtspflege vollumfänglich zu erteilen ist. </w:t>
      </w:r>
    </w:p>
    <w:p w14:paraId="6FFFF1D7" w14:textId="7F93DEE9" w:rsidR="007F732C" w:rsidRDefault="007F732C" w:rsidP="0037682B">
      <w:pPr>
        <w:pStyle w:val="Listenabsatz"/>
        <w:numPr>
          <w:ilvl w:val="1"/>
          <w:numId w:val="27"/>
        </w:numPr>
        <w:spacing w:line="276" w:lineRule="auto"/>
        <w:jc w:val="both"/>
        <w:rPr>
          <w:rFonts w:ascii="Arial" w:hAnsi="Arial" w:cs="Arial"/>
          <w:sz w:val="24"/>
          <w:szCs w:val="24"/>
        </w:rPr>
      </w:pPr>
      <w:r>
        <w:rPr>
          <w:rFonts w:ascii="Arial" w:hAnsi="Arial" w:cs="Arial"/>
          <w:sz w:val="24"/>
          <w:szCs w:val="24"/>
        </w:rPr>
        <w:t xml:space="preserve">Das Bundesgericht geht auf die Voraussetzungen für einen Anspruch auf unentgeltliche Rechtspflege gemäss Art. 117 ZPO ein. Als bedürftig ist eine Person dann anzusehen, wenn </w:t>
      </w:r>
      <w:proofErr w:type="spellStart"/>
      <w:r w:rsidRPr="007F732C">
        <w:rPr>
          <w:rFonts w:ascii="Arial" w:hAnsi="Arial" w:cs="Arial"/>
          <w:sz w:val="24"/>
          <w:szCs w:val="24"/>
        </w:rPr>
        <w:t>wenn</w:t>
      </w:r>
      <w:proofErr w:type="spellEnd"/>
      <w:r w:rsidRPr="007F732C">
        <w:rPr>
          <w:rFonts w:ascii="Arial" w:hAnsi="Arial" w:cs="Arial"/>
          <w:sz w:val="24"/>
          <w:szCs w:val="24"/>
        </w:rPr>
        <w:t xml:space="preserve"> sie die Kosten eines Prozesses nicht aufzubringen vermag, ohne jene Mittel anzugreifen, die für die Deckung des eigenen notwendigen Lebensunterhalts und desjenigen ihrer Familie erforderlich sind.</w:t>
      </w:r>
      <w:r w:rsidRPr="007F732C">
        <w:t xml:space="preserve"> </w:t>
      </w:r>
      <w:r w:rsidRPr="007F732C">
        <w:rPr>
          <w:rFonts w:ascii="Arial" w:hAnsi="Arial" w:cs="Arial"/>
          <w:sz w:val="24"/>
          <w:szCs w:val="24"/>
        </w:rPr>
        <w:t xml:space="preserve">Der Teil der finanziellen Mittel, der das zur Deckung der persönlichen Bedürfnisse Notwendige übersteigt, muss mit den für den konkreten Fall zu erwartenden Gerichts- und Anwaltskosten verglichen werden; dabei sollte der monatliche Überschuss der gesuchstellenden Person ermöglichen, die Prozesskosten bei weniger aufwändigen Prozessen </w:t>
      </w:r>
      <w:proofErr w:type="gramStart"/>
      <w:r w:rsidRPr="007F732C">
        <w:rPr>
          <w:rFonts w:ascii="Arial" w:hAnsi="Arial" w:cs="Arial"/>
          <w:sz w:val="24"/>
          <w:szCs w:val="24"/>
        </w:rPr>
        <w:t>innert eines Jahres</w:t>
      </w:r>
      <w:proofErr w:type="gramEnd"/>
      <w:r w:rsidRPr="007F732C">
        <w:rPr>
          <w:rFonts w:ascii="Arial" w:hAnsi="Arial" w:cs="Arial"/>
          <w:sz w:val="24"/>
          <w:szCs w:val="24"/>
        </w:rPr>
        <w:t xml:space="preserve">, </w:t>
      </w:r>
      <w:r w:rsidRPr="007F732C">
        <w:rPr>
          <w:rFonts w:ascii="Arial" w:hAnsi="Arial" w:cs="Arial"/>
          <w:sz w:val="24"/>
          <w:szCs w:val="24"/>
        </w:rPr>
        <w:lastRenderedPageBreak/>
        <w:t xml:space="preserve">bei anderen innert zweier Jahre zu tilgen (BGE 141 III 369 E. 4.1 mit Hinweis).  </w:t>
      </w:r>
    </w:p>
    <w:p w14:paraId="47FE8150" w14:textId="77777777" w:rsidR="007F732C" w:rsidRDefault="007F732C" w:rsidP="007F732C">
      <w:pPr>
        <w:pStyle w:val="Listenabsatz"/>
        <w:spacing w:line="276" w:lineRule="auto"/>
        <w:jc w:val="both"/>
        <w:rPr>
          <w:rFonts w:ascii="Arial" w:hAnsi="Arial" w:cs="Arial"/>
          <w:sz w:val="24"/>
          <w:szCs w:val="24"/>
        </w:rPr>
      </w:pPr>
      <w:r>
        <w:rPr>
          <w:rFonts w:ascii="Arial" w:hAnsi="Arial" w:cs="Arial"/>
          <w:sz w:val="24"/>
          <w:szCs w:val="24"/>
        </w:rPr>
        <w:t xml:space="preserve">Beurteilt wird die prozessuale Bedürftigkeit grundsätzlich nach der gesamten wirtschaftlichen Situation der gesuchstellenden Person im Zeitpunkt der Einreichung des Gesuchs unter Berücksichtigung von absehbaren Steigerungen oder Verringerungen der Vermögens- und Einkommensverhältnisse </w:t>
      </w:r>
      <w:r w:rsidRPr="007F732C">
        <w:rPr>
          <w:rFonts w:ascii="Arial" w:hAnsi="Arial" w:cs="Arial"/>
          <w:sz w:val="24"/>
          <w:szCs w:val="24"/>
        </w:rPr>
        <w:t xml:space="preserve">(Urteil 4A_250/2019 vom </w:t>
      </w:r>
      <w:r>
        <w:rPr>
          <w:rFonts w:ascii="Arial" w:hAnsi="Arial" w:cs="Arial"/>
          <w:sz w:val="24"/>
          <w:szCs w:val="24"/>
        </w:rPr>
        <w:t>0</w:t>
      </w:r>
      <w:r w:rsidRPr="007F732C">
        <w:rPr>
          <w:rFonts w:ascii="Arial" w:hAnsi="Arial" w:cs="Arial"/>
          <w:sz w:val="24"/>
          <w:szCs w:val="24"/>
        </w:rPr>
        <w:t>7.</w:t>
      </w:r>
      <w:r>
        <w:rPr>
          <w:rFonts w:ascii="Arial" w:hAnsi="Arial" w:cs="Arial"/>
          <w:sz w:val="24"/>
          <w:szCs w:val="24"/>
        </w:rPr>
        <w:t>10</w:t>
      </w:r>
      <w:r w:rsidRPr="007F732C">
        <w:rPr>
          <w:rFonts w:ascii="Arial" w:hAnsi="Arial" w:cs="Arial"/>
          <w:sz w:val="24"/>
          <w:szCs w:val="24"/>
        </w:rPr>
        <w:t>2019 E. 2.4.1 mit Hinweisen)</w:t>
      </w:r>
      <w:r>
        <w:rPr>
          <w:rFonts w:ascii="Arial" w:hAnsi="Arial" w:cs="Arial"/>
          <w:sz w:val="24"/>
          <w:szCs w:val="24"/>
        </w:rPr>
        <w:t xml:space="preserve">. Es gilt im Verfahren ein durch die Mitwirkungspflicht eingeschränkter Untersuchungsgrundsatz </w:t>
      </w:r>
      <w:r w:rsidRPr="007F732C">
        <w:rPr>
          <w:rFonts w:ascii="Arial" w:hAnsi="Arial" w:cs="Arial"/>
          <w:sz w:val="24"/>
          <w:szCs w:val="24"/>
        </w:rPr>
        <w:t xml:space="preserve">(Urteil 5A_716/2021 vom </w:t>
      </w:r>
      <w:r>
        <w:rPr>
          <w:rFonts w:ascii="Arial" w:hAnsi="Arial" w:cs="Arial"/>
          <w:sz w:val="24"/>
          <w:szCs w:val="24"/>
        </w:rPr>
        <w:t>0</w:t>
      </w:r>
      <w:r w:rsidRPr="007F732C">
        <w:rPr>
          <w:rFonts w:ascii="Arial" w:hAnsi="Arial" w:cs="Arial"/>
          <w:sz w:val="24"/>
          <w:szCs w:val="24"/>
        </w:rPr>
        <w:t>7.</w:t>
      </w:r>
      <w:r>
        <w:rPr>
          <w:rFonts w:ascii="Arial" w:hAnsi="Arial" w:cs="Arial"/>
          <w:sz w:val="24"/>
          <w:szCs w:val="24"/>
        </w:rPr>
        <w:t>03</w:t>
      </w:r>
      <w:r w:rsidRPr="007F732C">
        <w:rPr>
          <w:rFonts w:ascii="Arial" w:hAnsi="Arial" w:cs="Arial"/>
          <w:sz w:val="24"/>
          <w:szCs w:val="24"/>
        </w:rPr>
        <w:t xml:space="preserve"> 2022 E. 3).</w:t>
      </w:r>
      <w:r>
        <w:rPr>
          <w:rFonts w:ascii="Arial" w:hAnsi="Arial" w:cs="Arial"/>
          <w:sz w:val="24"/>
          <w:szCs w:val="24"/>
        </w:rPr>
        <w:t xml:space="preserve"> Je komplexer die Verhältnisse sind, desto höher sind die Anforderungen an die klare und gründliche Darstellung der finanziellen Situation </w:t>
      </w:r>
      <w:r w:rsidRPr="007F732C">
        <w:rPr>
          <w:rFonts w:ascii="Arial" w:hAnsi="Arial" w:cs="Arial"/>
          <w:sz w:val="24"/>
          <w:szCs w:val="24"/>
        </w:rPr>
        <w:t xml:space="preserve">(BGE 125 IV 161 E. 4a; 120 </w:t>
      </w:r>
      <w:proofErr w:type="spellStart"/>
      <w:r w:rsidRPr="007F732C">
        <w:rPr>
          <w:rFonts w:ascii="Arial" w:hAnsi="Arial" w:cs="Arial"/>
          <w:sz w:val="24"/>
          <w:szCs w:val="24"/>
        </w:rPr>
        <w:t>Ia</w:t>
      </w:r>
      <w:proofErr w:type="spellEnd"/>
      <w:r w:rsidRPr="007F732C">
        <w:rPr>
          <w:rFonts w:ascii="Arial" w:hAnsi="Arial" w:cs="Arial"/>
          <w:sz w:val="24"/>
          <w:szCs w:val="24"/>
        </w:rPr>
        <w:t xml:space="preserve"> 179 E. 3a)</w:t>
      </w:r>
      <w:r>
        <w:rPr>
          <w:rFonts w:ascii="Arial" w:hAnsi="Arial" w:cs="Arial"/>
          <w:sz w:val="24"/>
          <w:szCs w:val="24"/>
        </w:rPr>
        <w:t xml:space="preserve">. </w:t>
      </w:r>
    </w:p>
    <w:p w14:paraId="388CC1EE" w14:textId="77777777" w:rsidR="0037682B" w:rsidRDefault="0037682B" w:rsidP="007F732C">
      <w:pPr>
        <w:pStyle w:val="Listenabsatz"/>
        <w:spacing w:line="276" w:lineRule="auto"/>
        <w:jc w:val="both"/>
        <w:rPr>
          <w:rFonts w:ascii="Arial" w:hAnsi="Arial" w:cs="Arial"/>
          <w:sz w:val="24"/>
          <w:szCs w:val="24"/>
        </w:rPr>
      </w:pPr>
    </w:p>
    <w:p w14:paraId="7D6FBB11" w14:textId="49BD13A4" w:rsidR="0037682B" w:rsidRDefault="0037682B" w:rsidP="004A44E3">
      <w:pPr>
        <w:pStyle w:val="Listenabsatz"/>
        <w:numPr>
          <w:ilvl w:val="1"/>
          <w:numId w:val="27"/>
        </w:numPr>
        <w:spacing w:line="276" w:lineRule="auto"/>
        <w:jc w:val="both"/>
        <w:rPr>
          <w:rFonts w:ascii="Arial" w:hAnsi="Arial" w:cs="Arial"/>
          <w:sz w:val="24"/>
          <w:szCs w:val="24"/>
        </w:rPr>
      </w:pPr>
      <w:r w:rsidRPr="0037682B">
        <w:rPr>
          <w:rFonts w:ascii="Arial" w:hAnsi="Arial" w:cs="Arial"/>
          <w:sz w:val="24"/>
          <w:szCs w:val="24"/>
        </w:rPr>
        <w:t xml:space="preserve">Die Vorinstanz erwog, dass zwischen der </w:t>
      </w:r>
      <w:proofErr w:type="spellStart"/>
      <w:r w:rsidRPr="0037682B">
        <w:rPr>
          <w:rFonts w:ascii="Arial" w:hAnsi="Arial" w:cs="Arial"/>
          <w:sz w:val="24"/>
          <w:szCs w:val="24"/>
        </w:rPr>
        <w:t>Gesuchseinreichung</w:t>
      </w:r>
      <w:proofErr w:type="spellEnd"/>
      <w:r w:rsidRPr="0037682B">
        <w:rPr>
          <w:rFonts w:ascii="Arial" w:hAnsi="Arial" w:cs="Arial"/>
          <w:sz w:val="24"/>
          <w:szCs w:val="24"/>
        </w:rPr>
        <w:t xml:space="preserve"> und dem erstinstanzlichen Entscheid über die unentgeltliche Rechtspflege über zwei Jahre lägen.</w:t>
      </w:r>
      <w:r w:rsidRPr="0037682B">
        <w:t xml:space="preserve"> </w:t>
      </w:r>
      <w:r>
        <w:rPr>
          <w:rFonts w:ascii="Arial" w:hAnsi="Arial" w:cs="Arial"/>
          <w:sz w:val="24"/>
          <w:szCs w:val="24"/>
        </w:rPr>
        <w:t>Das Bundesgericht stellt fest, dass diese zur</w:t>
      </w:r>
      <w:r w:rsidRPr="0037682B">
        <w:rPr>
          <w:rFonts w:ascii="Arial" w:hAnsi="Arial" w:cs="Arial"/>
          <w:sz w:val="24"/>
          <w:szCs w:val="24"/>
        </w:rPr>
        <w:t xml:space="preserve"> Berechnung, ob die Beschwerdeführerin mit ihrem Überschuss die Prozesskosten </w:t>
      </w:r>
      <w:proofErr w:type="gramStart"/>
      <w:r w:rsidRPr="0037682B">
        <w:rPr>
          <w:rFonts w:ascii="Arial" w:hAnsi="Arial" w:cs="Arial"/>
          <w:sz w:val="24"/>
          <w:szCs w:val="24"/>
        </w:rPr>
        <w:t>innert zweier Jahre</w:t>
      </w:r>
      <w:proofErr w:type="gramEnd"/>
      <w:r w:rsidRPr="0037682B">
        <w:rPr>
          <w:rFonts w:ascii="Arial" w:hAnsi="Arial" w:cs="Arial"/>
          <w:sz w:val="24"/>
          <w:szCs w:val="24"/>
        </w:rPr>
        <w:t xml:space="preserve"> bezahlen könnte, auf den im Beurteilungszeitraum (Juni 2020 bis Mai 2022) von der Beschwerdeführerin erwirtschafteten Überschuss in der Höhe von Fr. 14'349.75 ab</w:t>
      </w:r>
      <w:r>
        <w:rPr>
          <w:rFonts w:ascii="Arial" w:hAnsi="Arial" w:cs="Arial"/>
          <w:sz w:val="24"/>
          <w:szCs w:val="24"/>
        </w:rPr>
        <w:t>stellte</w:t>
      </w:r>
      <w:r w:rsidRPr="0037682B">
        <w:rPr>
          <w:rFonts w:ascii="Arial" w:hAnsi="Arial" w:cs="Arial"/>
          <w:sz w:val="24"/>
          <w:szCs w:val="24"/>
        </w:rPr>
        <w:t>, dem sie die mutmasslichen Prozesskosten von Fr. 15'000.-- gegenüberstellte.</w:t>
      </w:r>
      <w:r w:rsidRPr="0037682B">
        <w:t xml:space="preserve"> </w:t>
      </w:r>
      <w:r w:rsidRPr="0037682B">
        <w:rPr>
          <w:rFonts w:ascii="Arial" w:hAnsi="Arial" w:cs="Arial"/>
          <w:sz w:val="24"/>
          <w:szCs w:val="24"/>
        </w:rPr>
        <w:t>Diese Vorgehensweise ist nicht über alle Zweifel erhaben, wird von der Beschwerdeführerin jedoch ausdrücklich akzeptiert,</w:t>
      </w:r>
      <w:r>
        <w:rPr>
          <w:rFonts w:ascii="Arial" w:hAnsi="Arial" w:cs="Arial"/>
          <w:sz w:val="24"/>
          <w:szCs w:val="24"/>
        </w:rPr>
        <w:t xml:space="preserve"> weshalb nicht näher darauf eingegangen wird. </w:t>
      </w:r>
    </w:p>
    <w:p w14:paraId="3138A935" w14:textId="025B5F53" w:rsidR="0037682B" w:rsidRDefault="0037682B" w:rsidP="0037682B">
      <w:pPr>
        <w:pStyle w:val="Listenabsatz"/>
        <w:numPr>
          <w:ilvl w:val="1"/>
          <w:numId w:val="28"/>
        </w:numPr>
        <w:spacing w:line="276" w:lineRule="auto"/>
        <w:jc w:val="both"/>
        <w:rPr>
          <w:rFonts w:ascii="Arial" w:hAnsi="Arial" w:cs="Arial"/>
          <w:sz w:val="24"/>
          <w:szCs w:val="24"/>
        </w:rPr>
      </w:pPr>
      <w:r w:rsidRPr="0037682B">
        <w:rPr>
          <w:rFonts w:ascii="Arial" w:hAnsi="Arial" w:cs="Arial"/>
          <w:sz w:val="24"/>
          <w:szCs w:val="24"/>
        </w:rPr>
        <w:t xml:space="preserve">Die Beschwerdeführerin begründet die angebliche Verletzung von Art. 29 Abs. 1 bis 3 BV damit, dass über ihr Gesuch erst mehr als zwei Jahre später entschieden worden sei. </w:t>
      </w:r>
    </w:p>
    <w:p w14:paraId="125227F7" w14:textId="327CF1F7" w:rsidR="007F732C" w:rsidRDefault="0037682B" w:rsidP="0037682B">
      <w:pPr>
        <w:spacing w:line="276" w:lineRule="auto"/>
        <w:ind w:left="720"/>
        <w:jc w:val="both"/>
        <w:rPr>
          <w:rFonts w:ascii="Arial" w:hAnsi="Arial" w:cs="Arial"/>
          <w:sz w:val="24"/>
          <w:szCs w:val="24"/>
        </w:rPr>
      </w:pPr>
      <w:r>
        <w:rPr>
          <w:rFonts w:ascii="Arial" w:hAnsi="Arial" w:cs="Arial"/>
          <w:sz w:val="24"/>
          <w:szCs w:val="24"/>
        </w:rPr>
        <w:t xml:space="preserve">4.2.1. </w:t>
      </w:r>
      <w:r w:rsidRPr="0037682B">
        <w:rPr>
          <w:rFonts w:ascii="Arial" w:hAnsi="Arial" w:cs="Arial"/>
          <w:sz w:val="24"/>
          <w:szCs w:val="24"/>
        </w:rPr>
        <w:t xml:space="preserve">Es trifft zu, dass nach der bundesgerichtlichen Rechtsprechung über ein </w:t>
      </w:r>
      <w:proofErr w:type="gramStart"/>
      <w:r w:rsidRPr="0037682B">
        <w:rPr>
          <w:rFonts w:ascii="Arial" w:hAnsi="Arial" w:cs="Arial"/>
          <w:sz w:val="24"/>
          <w:szCs w:val="24"/>
        </w:rPr>
        <w:t>Gesuch</w:t>
      </w:r>
      <w:proofErr w:type="gramEnd"/>
      <w:r w:rsidRPr="0037682B">
        <w:rPr>
          <w:rFonts w:ascii="Arial" w:hAnsi="Arial" w:cs="Arial"/>
          <w:sz w:val="24"/>
          <w:szCs w:val="24"/>
        </w:rPr>
        <w:t xml:space="preserve"> um unentgeltliche Rechtspflege bzw. </w:t>
      </w:r>
      <w:proofErr w:type="spellStart"/>
      <w:r w:rsidRPr="0037682B">
        <w:rPr>
          <w:rFonts w:ascii="Arial" w:hAnsi="Arial" w:cs="Arial"/>
          <w:sz w:val="24"/>
          <w:szCs w:val="24"/>
        </w:rPr>
        <w:t>Verbeiständung</w:t>
      </w:r>
      <w:proofErr w:type="spellEnd"/>
      <w:r w:rsidRPr="0037682B">
        <w:rPr>
          <w:rFonts w:ascii="Arial" w:hAnsi="Arial" w:cs="Arial"/>
          <w:sz w:val="24"/>
          <w:szCs w:val="24"/>
        </w:rPr>
        <w:t xml:space="preserve"> in der Regel zu entscheiden ist, bevor die gesuchstellende Person weitere, in erheblichem Mass Kosten verursachende prozessuale Schritte unternimmt, soweit die Rechtsvertretung nach Einreichung des Gesuchs gehalten ist, weitere Verfahrensschritte zu unternehmen (Urteile 5A_62/2016 vom 17.</w:t>
      </w:r>
      <w:r>
        <w:rPr>
          <w:rFonts w:ascii="Arial" w:hAnsi="Arial" w:cs="Arial"/>
          <w:sz w:val="24"/>
          <w:szCs w:val="24"/>
        </w:rPr>
        <w:t>10.</w:t>
      </w:r>
      <w:r w:rsidRPr="0037682B">
        <w:rPr>
          <w:rFonts w:ascii="Arial" w:hAnsi="Arial" w:cs="Arial"/>
          <w:sz w:val="24"/>
          <w:szCs w:val="24"/>
        </w:rPr>
        <w:t>2016 E. 5.2, nicht publ. in: BGE 142 III 713; 5D_98/2016 vom 22.</w:t>
      </w:r>
      <w:r>
        <w:rPr>
          <w:rFonts w:ascii="Arial" w:hAnsi="Arial" w:cs="Arial"/>
          <w:sz w:val="24"/>
          <w:szCs w:val="24"/>
        </w:rPr>
        <w:t>06.</w:t>
      </w:r>
      <w:r w:rsidRPr="0037682B">
        <w:rPr>
          <w:rFonts w:ascii="Arial" w:hAnsi="Arial" w:cs="Arial"/>
          <w:sz w:val="24"/>
          <w:szCs w:val="24"/>
        </w:rPr>
        <w:t>2016 E. 4.1).</w:t>
      </w:r>
      <w:r>
        <w:rPr>
          <w:rFonts w:ascii="Arial" w:hAnsi="Arial" w:cs="Arial"/>
          <w:sz w:val="24"/>
          <w:szCs w:val="24"/>
        </w:rPr>
        <w:t xml:space="preserve"> </w:t>
      </w:r>
      <w:r w:rsidRPr="0037682B">
        <w:rPr>
          <w:rFonts w:ascii="Arial" w:hAnsi="Arial" w:cs="Arial"/>
          <w:sz w:val="24"/>
          <w:szCs w:val="24"/>
        </w:rPr>
        <w:t xml:space="preserve">Dies folgt im Hinblick auf das aus Art. 29 Abs. 1 BV abgeleitete Fairnessgebot aus dem verfassungsrechtlichen Rechtspflegeanspruch nach Art. 29 Abs. 3 BV (Urteile 1C_262/2019 vom </w:t>
      </w:r>
      <w:r>
        <w:rPr>
          <w:rFonts w:ascii="Arial" w:hAnsi="Arial" w:cs="Arial"/>
          <w:sz w:val="24"/>
          <w:szCs w:val="24"/>
        </w:rPr>
        <w:t>0</w:t>
      </w:r>
      <w:r w:rsidRPr="0037682B">
        <w:rPr>
          <w:rFonts w:ascii="Arial" w:hAnsi="Arial" w:cs="Arial"/>
          <w:sz w:val="24"/>
          <w:szCs w:val="24"/>
        </w:rPr>
        <w:t>6.</w:t>
      </w:r>
      <w:r>
        <w:rPr>
          <w:rFonts w:ascii="Arial" w:hAnsi="Arial" w:cs="Arial"/>
          <w:sz w:val="24"/>
          <w:szCs w:val="24"/>
        </w:rPr>
        <w:t>05.</w:t>
      </w:r>
      <w:r w:rsidRPr="0037682B">
        <w:rPr>
          <w:rFonts w:ascii="Arial" w:hAnsi="Arial" w:cs="Arial"/>
          <w:sz w:val="24"/>
          <w:szCs w:val="24"/>
        </w:rPr>
        <w:t>2020 E. 3.1; 4A_20/2011 vom 11.</w:t>
      </w:r>
      <w:r>
        <w:rPr>
          <w:rFonts w:ascii="Arial" w:hAnsi="Arial" w:cs="Arial"/>
          <w:sz w:val="24"/>
          <w:szCs w:val="24"/>
        </w:rPr>
        <w:t>04.</w:t>
      </w:r>
      <w:r w:rsidRPr="0037682B">
        <w:rPr>
          <w:rFonts w:ascii="Arial" w:hAnsi="Arial" w:cs="Arial"/>
          <w:sz w:val="24"/>
          <w:szCs w:val="24"/>
        </w:rPr>
        <w:t xml:space="preserve">2011 E. 7.2.2; 1P.345/2004 vom </w:t>
      </w:r>
      <w:r>
        <w:rPr>
          <w:rFonts w:ascii="Arial" w:hAnsi="Arial" w:cs="Arial"/>
          <w:sz w:val="24"/>
          <w:szCs w:val="24"/>
        </w:rPr>
        <w:t>0</w:t>
      </w:r>
      <w:r w:rsidRPr="0037682B">
        <w:rPr>
          <w:rFonts w:ascii="Arial" w:hAnsi="Arial" w:cs="Arial"/>
          <w:sz w:val="24"/>
          <w:szCs w:val="24"/>
        </w:rPr>
        <w:t>1.</w:t>
      </w:r>
      <w:r>
        <w:rPr>
          <w:rFonts w:ascii="Arial" w:hAnsi="Arial" w:cs="Arial"/>
          <w:sz w:val="24"/>
          <w:szCs w:val="24"/>
        </w:rPr>
        <w:t>10.</w:t>
      </w:r>
      <w:r w:rsidRPr="0037682B">
        <w:rPr>
          <w:rFonts w:ascii="Arial" w:hAnsi="Arial" w:cs="Arial"/>
          <w:sz w:val="24"/>
          <w:szCs w:val="24"/>
        </w:rPr>
        <w:t xml:space="preserve">2004 E. 4.3).  </w:t>
      </w:r>
    </w:p>
    <w:p w14:paraId="12EC2209" w14:textId="1C9DEA08" w:rsidR="0037682B" w:rsidRDefault="0037682B" w:rsidP="0037682B">
      <w:pPr>
        <w:spacing w:line="276" w:lineRule="auto"/>
        <w:ind w:left="720"/>
        <w:jc w:val="both"/>
        <w:rPr>
          <w:rFonts w:ascii="Arial" w:hAnsi="Arial" w:cs="Arial"/>
          <w:sz w:val="24"/>
          <w:szCs w:val="24"/>
        </w:rPr>
      </w:pPr>
      <w:r>
        <w:rPr>
          <w:rFonts w:ascii="Arial" w:hAnsi="Arial" w:cs="Arial"/>
          <w:sz w:val="24"/>
          <w:szCs w:val="24"/>
        </w:rPr>
        <w:t xml:space="preserve">4.2.2. Das Bundesgericht führt aus, dass daraus nicht folgt, dass das </w:t>
      </w:r>
      <w:proofErr w:type="gramStart"/>
      <w:r>
        <w:rPr>
          <w:rFonts w:ascii="Arial" w:hAnsi="Arial" w:cs="Arial"/>
          <w:sz w:val="24"/>
          <w:szCs w:val="24"/>
        </w:rPr>
        <w:t>Gesuch</w:t>
      </w:r>
      <w:proofErr w:type="gramEnd"/>
      <w:r>
        <w:rPr>
          <w:rFonts w:ascii="Arial" w:hAnsi="Arial" w:cs="Arial"/>
          <w:sz w:val="24"/>
          <w:szCs w:val="24"/>
        </w:rPr>
        <w:t xml:space="preserve"> um unentgeltliche Rechtspflege automatisch gutzuheissen wäre, wenn das Gericht die wiedergegebenen Grundsätze bzw. das Rechtsverzögerungsgebot gemäss Art. 29 Abs. 1 BV verletzt. Auch in diesem Fall müssen die </w:t>
      </w:r>
      <w:r>
        <w:rPr>
          <w:rFonts w:ascii="Arial" w:hAnsi="Arial" w:cs="Arial"/>
          <w:sz w:val="24"/>
          <w:szCs w:val="24"/>
        </w:rPr>
        <w:lastRenderedPageBreak/>
        <w:t>Voraussetzungen der unentgeltlichen Rechtspflege erfüllt sein (</w:t>
      </w:r>
      <w:r w:rsidRPr="0037682B">
        <w:rPr>
          <w:rFonts w:ascii="Arial" w:hAnsi="Arial" w:cs="Arial"/>
          <w:sz w:val="24"/>
          <w:szCs w:val="24"/>
        </w:rPr>
        <w:t>Urteil 5A_789/2023 vom 13.</w:t>
      </w:r>
      <w:r>
        <w:rPr>
          <w:rFonts w:ascii="Arial" w:hAnsi="Arial" w:cs="Arial"/>
          <w:sz w:val="24"/>
          <w:szCs w:val="24"/>
        </w:rPr>
        <w:t>12.</w:t>
      </w:r>
      <w:r w:rsidRPr="0037682B">
        <w:rPr>
          <w:rFonts w:ascii="Arial" w:hAnsi="Arial" w:cs="Arial"/>
          <w:sz w:val="24"/>
          <w:szCs w:val="24"/>
        </w:rPr>
        <w:t>2023 E. 3.5.2 mit Hinweisen).</w:t>
      </w:r>
    </w:p>
    <w:p w14:paraId="2F07C749" w14:textId="40A797EB" w:rsidR="00805E63" w:rsidRDefault="00805E63" w:rsidP="0037682B">
      <w:pPr>
        <w:spacing w:line="276" w:lineRule="auto"/>
        <w:ind w:left="720"/>
        <w:jc w:val="both"/>
        <w:rPr>
          <w:rFonts w:ascii="Arial" w:hAnsi="Arial" w:cs="Arial"/>
          <w:sz w:val="24"/>
          <w:szCs w:val="24"/>
        </w:rPr>
      </w:pPr>
      <w:r>
        <w:rPr>
          <w:rFonts w:ascii="Arial" w:hAnsi="Arial" w:cs="Arial"/>
          <w:sz w:val="24"/>
          <w:szCs w:val="24"/>
        </w:rPr>
        <w:t xml:space="preserve">6.1. Die Beschwerdeführerin macht unter anderem geltend, dass zwingend noch die </w:t>
      </w:r>
      <w:r w:rsidRPr="00805E63">
        <w:rPr>
          <w:rFonts w:ascii="Arial" w:hAnsi="Arial" w:cs="Arial"/>
          <w:sz w:val="24"/>
          <w:szCs w:val="24"/>
        </w:rPr>
        <w:t>Prozesskosten des Verfahrens auf Abänderung der Eheschutzmassnahmen zu berücksichtigen</w:t>
      </w:r>
      <w:r>
        <w:rPr>
          <w:rFonts w:ascii="Arial" w:hAnsi="Arial" w:cs="Arial"/>
          <w:sz w:val="24"/>
          <w:szCs w:val="24"/>
        </w:rPr>
        <w:t xml:space="preserve"> seien. </w:t>
      </w:r>
    </w:p>
    <w:p w14:paraId="47636B4B" w14:textId="51202FF7" w:rsidR="00805E63" w:rsidRDefault="00805E63" w:rsidP="0037682B">
      <w:pPr>
        <w:spacing w:line="276" w:lineRule="auto"/>
        <w:ind w:left="720"/>
        <w:jc w:val="both"/>
        <w:rPr>
          <w:rFonts w:ascii="Arial" w:hAnsi="Arial" w:cs="Arial"/>
          <w:sz w:val="24"/>
          <w:szCs w:val="24"/>
        </w:rPr>
      </w:pPr>
      <w:r>
        <w:rPr>
          <w:rFonts w:ascii="Arial" w:hAnsi="Arial" w:cs="Arial"/>
          <w:sz w:val="24"/>
          <w:szCs w:val="24"/>
        </w:rPr>
        <w:t xml:space="preserve">6.2. Es trifft zu, dass die </w:t>
      </w:r>
      <w:r w:rsidRPr="00805E63">
        <w:rPr>
          <w:rFonts w:ascii="Arial" w:hAnsi="Arial" w:cs="Arial"/>
          <w:sz w:val="24"/>
          <w:szCs w:val="24"/>
        </w:rPr>
        <w:t>Beschwerdeführerin bereits sowohl die Erstinstanz als auch die Vorinstanz auf diese zusätzlich von ihr zu tragenden Kosten hingewiesen</w:t>
      </w:r>
      <w:r>
        <w:rPr>
          <w:rFonts w:ascii="Arial" w:hAnsi="Arial" w:cs="Arial"/>
          <w:sz w:val="24"/>
          <w:szCs w:val="24"/>
        </w:rPr>
        <w:t xml:space="preserve"> hat</w:t>
      </w:r>
      <w:r w:rsidRPr="00805E63">
        <w:rPr>
          <w:rFonts w:ascii="Arial" w:hAnsi="Arial" w:cs="Arial"/>
          <w:sz w:val="24"/>
          <w:szCs w:val="24"/>
        </w:rPr>
        <w:t>, die zwingend zu beachten seien.</w:t>
      </w:r>
      <w:r>
        <w:rPr>
          <w:rFonts w:ascii="Arial" w:hAnsi="Arial" w:cs="Arial"/>
          <w:sz w:val="24"/>
          <w:szCs w:val="24"/>
        </w:rPr>
        <w:t xml:space="preserve"> Dennoch geht die Vorinstanz nicht darauf ein und verletzt damit deren rechtliches Gehör bzw. die Begründungspflicht (Art. 53 Abs. 1 ZPO, Art. 29 Abs. 2 BV). </w:t>
      </w:r>
    </w:p>
    <w:p w14:paraId="06E7B83E" w14:textId="1EFC5E1B" w:rsidR="004C5A7A" w:rsidRPr="007F732C" w:rsidRDefault="004C5A7A" w:rsidP="0037682B">
      <w:pPr>
        <w:spacing w:line="276" w:lineRule="auto"/>
        <w:ind w:left="720"/>
        <w:jc w:val="both"/>
        <w:rPr>
          <w:rFonts w:ascii="Arial" w:hAnsi="Arial" w:cs="Arial"/>
          <w:sz w:val="24"/>
          <w:szCs w:val="24"/>
        </w:rPr>
      </w:pPr>
      <w:r>
        <w:rPr>
          <w:rFonts w:ascii="Arial" w:hAnsi="Arial" w:cs="Arial"/>
          <w:sz w:val="24"/>
          <w:szCs w:val="24"/>
        </w:rPr>
        <w:t>Der angefochtene Entscheid</w:t>
      </w:r>
      <w:r w:rsidR="007315B4">
        <w:rPr>
          <w:rFonts w:ascii="Arial" w:hAnsi="Arial" w:cs="Arial"/>
          <w:sz w:val="24"/>
          <w:szCs w:val="24"/>
        </w:rPr>
        <w:t xml:space="preserve"> vom 19.06.2023</w:t>
      </w:r>
      <w:r>
        <w:rPr>
          <w:rFonts w:ascii="Arial" w:hAnsi="Arial" w:cs="Arial"/>
          <w:sz w:val="24"/>
          <w:szCs w:val="24"/>
        </w:rPr>
        <w:t xml:space="preserve"> </w:t>
      </w:r>
      <w:r w:rsidR="007315B4">
        <w:rPr>
          <w:rFonts w:ascii="Arial" w:hAnsi="Arial" w:cs="Arial"/>
          <w:sz w:val="24"/>
          <w:szCs w:val="24"/>
        </w:rPr>
        <w:t>wird</w:t>
      </w:r>
      <w:r>
        <w:rPr>
          <w:rFonts w:ascii="Arial" w:hAnsi="Arial" w:cs="Arial"/>
          <w:sz w:val="24"/>
          <w:szCs w:val="24"/>
        </w:rPr>
        <w:t xml:space="preserve"> </w:t>
      </w:r>
      <w:r w:rsidR="007315B4">
        <w:rPr>
          <w:rFonts w:ascii="Arial" w:hAnsi="Arial" w:cs="Arial"/>
          <w:sz w:val="24"/>
          <w:szCs w:val="24"/>
        </w:rPr>
        <w:t>aufgehoben</w:t>
      </w:r>
      <w:r>
        <w:rPr>
          <w:rFonts w:ascii="Arial" w:hAnsi="Arial" w:cs="Arial"/>
          <w:sz w:val="24"/>
          <w:szCs w:val="24"/>
        </w:rPr>
        <w:t xml:space="preserve"> und die Sache </w:t>
      </w:r>
      <w:r w:rsidR="00053245">
        <w:rPr>
          <w:rFonts w:ascii="Arial" w:hAnsi="Arial" w:cs="Arial"/>
          <w:sz w:val="24"/>
          <w:szCs w:val="24"/>
        </w:rPr>
        <w:t xml:space="preserve">zu neuem Entscheid über die unentgeltliche Rechtspflege und </w:t>
      </w:r>
      <w:proofErr w:type="spellStart"/>
      <w:r w:rsidR="00053245">
        <w:rPr>
          <w:rFonts w:ascii="Arial" w:hAnsi="Arial" w:cs="Arial"/>
          <w:sz w:val="24"/>
          <w:szCs w:val="24"/>
        </w:rPr>
        <w:t>Verbeiständung</w:t>
      </w:r>
      <w:proofErr w:type="spellEnd"/>
      <w:r w:rsidR="00053245">
        <w:rPr>
          <w:rFonts w:ascii="Arial" w:hAnsi="Arial" w:cs="Arial"/>
          <w:sz w:val="24"/>
          <w:szCs w:val="24"/>
        </w:rPr>
        <w:t xml:space="preserve"> </w:t>
      </w:r>
      <w:r>
        <w:rPr>
          <w:rFonts w:ascii="Arial" w:hAnsi="Arial" w:cs="Arial"/>
          <w:sz w:val="24"/>
          <w:szCs w:val="24"/>
        </w:rPr>
        <w:t xml:space="preserve">an die Vorinstanz </w:t>
      </w:r>
      <w:r w:rsidR="007315B4">
        <w:rPr>
          <w:rFonts w:ascii="Arial" w:hAnsi="Arial" w:cs="Arial"/>
          <w:sz w:val="24"/>
          <w:szCs w:val="24"/>
        </w:rPr>
        <w:t>zurückgewiesen</w:t>
      </w:r>
      <w:r>
        <w:rPr>
          <w:rFonts w:ascii="Arial" w:hAnsi="Arial" w:cs="Arial"/>
          <w:sz w:val="24"/>
          <w:szCs w:val="24"/>
        </w:rPr>
        <w:t xml:space="preserve">. Die Beschwerde wird damit teilweise gutgeheissen. </w:t>
      </w:r>
      <w:r w:rsidR="00053245">
        <w:rPr>
          <w:rFonts w:ascii="Arial" w:hAnsi="Arial" w:cs="Arial"/>
          <w:sz w:val="24"/>
          <w:szCs w:val="24"/>
        </w:rPr>
        <w:t xml:space="preserve">Im Übrigen wird die Beschwerde abgewiesen. </w:t>
      </w:r>
    </w:p>
    <w:sectPr w:rsidR="004C5A7A" w:rsidRPr="007F7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2CC3" w14:textId="77777777" w:rsidR="000B2961" w:rsidRDefault="000B2961" w:rsidP="004E1757">
      <w:pPr>
        <w:spacing w:after="0" w:line="240" w:lineRule="auto"/>
      </w:pPr>
      <w:r>
        <w:separator/>
      </w:r>
    </w:p>
  </w:endnote>
  <w:endnote w:type="continuationSeparator" w:id="0">
    <w:p w14:paraId="4804E104" w14:textId="77777777" w:rsidR="000B2961" w:rsidRDefault="000B2961" w:rsidP="004E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8F9E" w14:textId="77777777" w:rsidR="000B2961" w:rsidRDefault="000B2961" w:rsidP="004E1757">
      <w:pPr>
        <w:spacing w:after="0" w:line="240" w:lineRule="auto"/>
      </w:pPr>
      <w:r>
        <w:separator/>
      </w:r>
    </w:p>
  </w:footnote>
  <w:footnote w:type="continuationSeparator" w:id="0">
    <w:p w14:paraId="416B0141" w14:textId="77777777" w:rsidR="000B2961" w:rsidRDefault="000B2961" w:rsidP="004E1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4751"/>
    <w:multiLevelType w:val="hybridMultilevel"/>
    <w:tmpl w:val="4036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47508"/>
    <w:multiLevelType w:val="hybridMultilevel"/>
    <w:tmpl w:val="86AC1088"/>
    <w:lvl w:ilvl="0" w:tplc="E190DB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602B7"/>
    <w:multiLevelType w:val="hybridMultilevel"/>
    <w:tmpl w:val="3CF856D0"/>
    <w:lvl w:ilvl="0" w:tplc="3A2C050E">
      <w:start w:val="1"/>
      <w:numFmt w:val="upperLetter"/>
      <w:lvlText w:val="%1."/>
      <w:lvlJc w:val="left"/>
      <w:pPr>
        <w:ind w:left="361" w:hanging="360"/>
      </w:pPr>
      <w:rPr>
        <w:rFonts w:hint="default"/>
        <w:b w:val="0"/>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3" w15:restartNumberingAfterBreak="0">
    <w:nsid w:val="0FEC0EC4"/>
    <w:multiLevelType w:val="multilevel"/>
    <w:tmpl w:val="3EA217D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2F0ACA"/>
    <w:multiLevelType w:val="multilevel"/>
    <w:tmpl w:val="0D48D89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6195A"/>
    <w:multiLevelType w:val="hybridMultilevel"/>
    <w:tmpl w:val="C1C067A8"/>
    <w:lvl w:ilvl="0" w:tplc="B3507B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A7584"/>
    <w:multiLevelType w:val="hybridMultilevel"/>
    <w:tmpl w:val="326A9646"/>
    <w:lvl w:ilvl="0" w:tplc="26004D8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9D7EC1"/>
    <w:multiLevelType w:val="hybridMultilevel"/>
    <w:tmpl w:val="EFC62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2148D9"/>
    <w:multiLevelType w:val="hybridMultilevel"/>
    <w:tmpl w:val="85B60DF4"/>
    <w:lvl w:ilvl="0" w:tplc="D4A2C9A0">
      <w:start w:val="1"/>
      <w:numFmt w:val="upp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CE3EF0"/>
    <w:multiLevelType w:val="multilevel"/>
    <w:tmpl w:val="80F24162"/>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422E1AE4"/>
    <w:multiLevelType w:val="hybridMultilevel"/>
    <w:tmpl w:val="D6A4F948"/>
    <w:lvl w:ilvl="0" w:tplc="2FC61F52">
      <w:start w:val="1"/>
      <w:numFmt w:val="upp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1" w15:restartNumberingAfterBreak="0">
    <w:nsid w:val="441D51F8"/>
    <w:multiLevelType w:val="multilevel"/>
    <w:tmpl w:val="C1B8561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B72F53"/>
    <w:multiLevelType w:val="hybridMultilevel"/>
    <w:tmpl w:val="5F104006"/>
    <w:lvl w:ilvl="0" w:tplc="500076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4E6BD7"/>
    <w:multiLevelType w:val="multilevel"/>
    <w:tmpl w:val="3662C71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267B67"/>
    <w:multiLevelType w:val="multilevel"/>
    <w:tmpl w:val="C974216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D6E3EFF"/>
    <w:multiLevelType w:val="hybridMultilevel"/>
    <w:tmpl w:val="10587E5C"/>
    <w:lvl w:ilvl="0" w:tplc="784EDC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B0148B"/>
    <w:multiLevelType w:val="multilevel"/>
    <w:tmpl w:val="7FD2137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D26A06"/>
    <w:multiLevelType w:val="hybridMultilevel"/>
    <w:tmpl w:val="08AAC5B8"/>
    <w:lvl w:ilvl="0" w:tplc="A40A81A0">
      <w:start w:val="3"/>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FB293F"/>
    <w:multiLevelType w:val="hybridMultilevel"/>
    <w:tmpl w:val="05EA41D0"/>
    <w:lvl w:ilvl="0" w:tplc="3A202F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D65F58"/>
    <w:multiLevelType w:val="hybridMultilevel"/>
    <w:tmpl w:val="4758467A"/>
    <w:lvl w:ilvl="0" w:tplc="4B987FB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303416"/>
    <w:multiLevelType w:val="hybridMultilevel"/>
    <w:tmpl w:val="15468100"/>
    <w:lvl w:ilvl="0" w:tplc="9104E1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F241F"/>
    <w:multiLevelType w:val="multilevel"/>
    <w:tmpl w:val="437A0BC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E621072"/>
    <w:multiLevelType w:val="hybridMultilevel"/>
    <w:tmpl w:val="CF0CAB3E"/>
    <w:lvl w:ilvl="0" w:tplc="C130E5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14470B"/>
    <w:multiLevelType w:val="hybridMultilevel"/>
    <w:tmpl w:val="38E4DA22"/>
    <w:lvl w:ilvl="0" w:tplc="8D64C65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D21C11"/>
    <w:multiLevelType w:val="hybridMultilevel"/>
    <w:tmpl w:val="87241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A27988"/>
    <w:multiLevelType w:val="multilevel"/>
    <w:tmpl w:val="4CE681D2"/>
    <w:lvl w:ilvl="0">
      <w:start w:val="1"/>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8900A9F"/>
    <w:multiLevelType w:val="multilevel"/>
    <w:tmpl w:val="86F03C78"/>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7D3D6CD1"/>
    <w:multiLevelType w:val="hybridMultilevel"/>
    <w:tmpl w:val="2098D116"/>
    <w:lvl w:ilvl="0" w:tplc="F0245A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6517204">
    <w:abstractNumId w:val="13"/>
  </w:num>
  <w:num w:numId="2" w16cid:durableId="912734790">
    <w:abstractNumId w:val="15"/>
  </w:num>
  <w:num w:numId="3" w16cid:durableId="1080565149">
    <w:abstractNumId w:val="23"/>
  </w:num>
  <w:num w:numId="4" w16cid:durableId="329144646">
    <w:abstractNumId w:val="18"/>
  </w:num>
  <w:num w:numId="5" w16cid:durableId="1736388376">
    <w:abstractNumId w:val="5"/>
  </w:num>
  <w:num w:numId="6" w16cid:durableId="274362921">
    <w:abstractNumId w:val="21"/>
  </w:num>
  <w:num w:numId="7" w16cid:durableId="726950293">
    <w:abstractNumId w:val="17"/>
  </w:num>
  <w:num w:numId="8" w16cid:durableId="1891645179">
    <w:abstractNumId w:val="25"/>
  </w:num>
  <w:num w:numId="9" w16cid:durableId="688528040">
    <w:abstractNumId w:val="22"/>
  </w:num>
  <w:num w:numId="10" w16cid:durableId="1175221346">
    <w:abstractNumId w:val="2"/>
  </w:num>
  <w:num w:numId="11" w16cid:durableId="1327123864">
    <w:abstractNumId w:val="0"/>
  </w:num>
  <w:num w:numId="12" w16cid:durableId="1896231856">
    <w:abstractNumId w:val="7"/>
  </w:num>
  <w:num w:numId="13" w16cid:durableId="1048411608">
    <w:abstractNumId w:val="12"/>
  </w:num>
  <w:num w:numId="14" w16cid:durableId="1888491524">
    <w:abstractNumId w:val="10"/>
  </w:num>
  <w:num w:numId="15" w16cid:durableId="72166966">
    <w:abstractNumId w:val="27"/>
  </w:num>
  <w:num w:numId="16" w16cid:durableId="1341351896">
    <w:abstractNumId w:val="9"/>
  </w:num>
  <w:num w:numId="17" w16cid:durableId="1015351519">
    <w:abstractNumId w:val="3"/>
  </w:num>
  <w:num w:numId="18" w16cid:durableId="291864166">
    <w:abstractNumId w:val="1"/>
  </w:num>
  <w:num w:numId="19" w16cid:durableId="501044361">
    <w:abstractNumId w:val="20"/>
  </w:num>
  <w:num w:numId="20" w16cid:durableId="1573200441">
    <w:abstractNumId w:val="19"/>
  </w:num>
  <w:num w:numId="21" w16cid:durableId="909191027">
    <w:abstractNumId w:val="6"/>
  </w:num>
  <w:num w:numId="22" w16cid:durableId="395708198">
    <w:abstractNumId w:val="8"/>
  </w:num>
  <w:num w:numId="23" w16cid:durableId="135803367">
    <w:abstractNumId w:val="16"/>
  </w:num>
  <w:num w:numId="24" w16cid:durableId="428158258">
    <w:abstractNumId w:val="4"/>
  </w:num>
  <w:num w:numId="25" w16cid:durableId="453137520">
    <w:abstractNumId w:val="11"/>
  </w:num>
  <w:num w:numId="26" w16cid:durableId="1249849285">
    <w:abstractNumId w:val="24"/>
  </w:num>
  <w:num w:numId="27" w16cid:durableId="863711466">
    <w:abstractNumId w:val="26"/>
  </w:num>
  <w:num w:numId="28" w16cid:durableId="2066831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E1"/>
    <w:rsid w:val="0000252E"/>
    <w:rsid w:val="000047AE"/>
    <w:rsid w:val="00010467"/>
    <w:rsid w:val="00013FC9"/>
    <w:rsid w:val="00040E5F"/>
    <w:rsid w:val="00042615"/>
    <w:rsid w:val="00044015"/>
    <w:rsid w:val="00053245"/>
    <w:rsid w:val="0005339F"/>
    <w:rsid w:val="00056E13"/>
    <w:rsid w:val="000612BB"/>
    <w:rsid w:val="00075FA1"/>
    <w:rsid w:val="00080B4F"/>
    <w:rsid w:val="0008701D"/>
    <w:rsid w:val="00090F13"/>
    <w:rsid w:val="000974DD"/>
    <w:rsid w:val="000A3F2F"/>
    <w:rsid w:val="000A5ED0"/>
    <w:rsid w:val="000A6ED5"/>
    <w:rsid w:val="000B17B6"/>
    <w:rsid w:val="000B2961"/>
    <w:rsid w:val="000B7B52"/>
    <w:rsid w:val="000C4062"/>
    <w:rsid w:val="000D2DC0"/>
    <w:rsid w:val="000D3CA2"/>
    <w:rsid w:val="000D3D5E"/>
    <w:rsid w:val="000D7189"/>
    <w:rsid w:val="000E1112"/>
    <w:rsid w:val="000E32DF"/>
    <w:rsid w:val="000F2956"/>
    <w:rsid w:val="00100F7A"/>
    <w:rsid w:val="00101C02"/>
    <w:rsid w:val="001132F5"/>
    <w:rsid w:val="0011438F"/>
    <w:rsid w:val="00125F76"/>
    <w:rsid w:val="00142EB1"/>
    <w:rsid w:val="00143546"/>
    <w:rsid w:val="00156536"/>
    <w:rsid w:val="00157174"/>
    <w:rsid w:val="0016175C"/>
    <w:rsid w:val="00186A4C"/>
    <w:rsid w:val="001A37A7"/>
    <w:rsid w:val="001B1779"/>
    <w:rsid w:val="001B4952"/>
    <w:rsid w:val="001C66FA"/>
    <w:rsid w:val="001D0EBA"/>
    <w:rsid w:val="001D39EE"/>
    <w:rsid w:val="001F64DC"/>
    <w:rsid w:val="00204636"/>
    <w:rsid w:val="00212905"/>
    <w:rsid w:val="00214A80"/>
    <w:rsid w:val="00215326"/>
    <w:rsid w:val="0022318D"/>
    <w:rsid w:val="00226FF7"/>
    <w:rsid w:val="00240869"/>
    <w:rsid w:val="002419A1"/>
    <w:rsid w:val="0024785D"/>
    <w:rsid w:val="00253A34"/>
    <w:rsid w:val="00262FE0"/>
    <w:rsid w:val="00263F19"/>
    <w:rsid w:val="00271876"/>
    <w:rsid w:val="00286D13"/>
    <w:rsid w:val="00296497"/>
    <w:rsid w:val="002A3365"/>
    <w:rsid w:val="002B30C6"/>
    <w:rsid w:val="002C1934"/>
    <w:rsid w:val="002C57E4"/>
    <w:rsid w:val="002D2947"/>
    <w:rsid w:val="002D2E8C"/>
    <w:rsid w:val="002E1ED7"/>
    <w:rsid w:val="002F35B4"/>
    <w:rsid w:val="00301A77"/>
    <w:rsid w:val="00307AB2"/>
    <w:rsid w:val="00325825"/>
    <w:rsid w:val="00326AE3"/>
    <w:rsid w:val="00331FF0"/>
    <w:rsid w:val="00344C0C"/>
    <w:rsid w:val="0034667D"/>
    <w:rsid w:val="003522E0"/>
    <w:rsid w:val="0035291A"/>
    <w:rsid w:val="00352B4A"/>
    <w:rsid w:val="00354D35"/>
    <w:rsid w:val="00354F8E"/>
    <w:rsid w:val="00357AE3"/>
    <w:rsid w:val="00357E96"/>
    <w:rsid w:val="00362EC3"/>
    <w:rsid w:val="003656F8"/>
    <w:rsid w:val="00367F24"/>
    <w:rsid w:val="0037682B"/>
    <w:rsid w:val="0037709B"/>
    <w:rsid w:val="00377906"/>
    <w:rsid w:val="00386ADB"/>
    <w:rsid w:val="0039659E"/>
    <w:rsid w:val="003A570C"/>
    <w:rsid w:val="003A594D"/>
    <w:rsid w:val="003C20F2"/>
    <w:rsid w:val="003D24A5"/>
    <w:rsid w:val="003E4CB2"/>
    <w:rsid w:val="003E7908"/>
    <w:rsid w:val="003F01AC"/>
    <w:rsid w:val="003F0A53"/>
    <w:rsid w:val="003F4E36"/>
    <w:rsid w:val="003F574A"/>
    <w:rsid w:val="00403ABE"/>
    <w:rsid w:val="00404C87"/>
    <w:rsid w:val="0040519E"/>
    <w:rsid w:val="00406A9C"/>
    <w:rsid w:val="00411B66"/>
    <w:rsid w:val="00414FDC"/>
    <w:rsid w:val="00427834"/>
    <w:rsid w:val="0043008F"/>
    <w:rsid w:val="00431764"/>
    <w:rsid w:val="00444A60"/>
    <w:rsid w:val="004578C8"/>
    <w:rsid w:val="00465F4D"/>
    <w:rsid w:val="00467DFE"/>
    <w:rsid w:val="00475E90"/>
    <w:rsid w:val="00476608"/>
    <w:rsid w:val="004A4847"/>
    <w:rsid w:val="004A7AEA"/>
    <w:rsid w:val="004A7B3D"/>
    <w:rsid w:val="004B2371"/>
    <w:rsid w:val="004B560A"/>
    <w:rsid w:val="004C28DE"/>
    <w:rsid w:val="004C5A7A"/>
    <w:rsid w:val="004C663C"/>
    <w:rsid w:val="004D1ADA"/>
    <w:rsid w:val="004D3BB0"/>
    <w:rsid w:val="004D4251"/>
    <w:rsid w:val="004E0148"/>
    <w:rsid w:val="004E1757"/>
    <w:rsid w:val="00500428"/>
    <w:rsid w:val="005062F5"/>
    <w:rsid w:val="005122B1"/>
    <w:rsid w:val="00515565"/>
    <w:rsid w:val="00516965"/>
    <w:rsid w:val="005225AC"/>
    <w:rsid w:val="00523747"/>
    <w:rsid w:val="0052503F"/>
    <w:rsid w:val="005365FA"/>
    <w:rsid w:val="005475AE"/>
    <w:rsid w:val="00551553"/>
    <w:rsid w:val="0057106C"/>
    <w:rsid w:val="005844CD"/>
    <w:rsid w:val="00594252"/>
    <w:rsid w:val="005A7C4F"/>
    <w:rsid w:val="005B29E7"/>
    <w:rsid w:val="005B383C"/>
    <w:rsid w:val="005B67B5"/>
    <w:rsid w:val="005C37A1"/>
    <w:rsid w:val="005C7FA7"/>
    <w:rsid w:val="005D04E9"/>
    <w:rsid w:val="005D0F1D"/>
    <w:rsid w:val="005F6FA3"/>
    <w:rsid w:val="00611EC1"/>
    <w:rsid w:val="00616112"/>
    <w:rsid w:val="00616DA1"/>
    <w:rsid w:val="00617E91"/>
    <w:rsid w:val="00622647"/>
    <w:rsid w:val="0063316E"/>
    <w:rsid w:val="006413FE"/>
    <w:rsid w:val="00641409"/>
    <w:rsid w:val="00646661"/>
    <w:rsid w:val="00647EFB"/>
    <w:rsid w:val="00650AB2"/>
    <w:rsid w:val="00654806"/>
    <w:rsid w:val="006562C0"/>
    <w:rsid w:val="00661D87"/>
    <w:rsid w:val="0066430C"/>
    <w:rsid w:val="00681477"/>
    <w:rsid w:val="00684FBA"/>
    <w:rsid w:val="00690393"/>
    <w:rsid w:val="00692E35"/>
    <w:rsid w:val="00692F4C"/>
    <w:rsid w:val="006A2CFA"/>
    <w:rsid w:val="006A2EA7"/>
    <w:rsid w:val="006A323E"/>
    <w:rsid w:val="006B08BE"/>
    <w:rsid w:val="006B09F2"/>
    <w:rsid w:val="006B2E6F"/>
    <w:rsid w:val="006B53E0"/>
    <w:rsid w:val="006C64AE"/>
    <w:rsid w:val="006D241B"/>
    <w:rsid w:val="00707474"/>
    <w:rsid w:val="007315B4"/>
    <w:rsid w:val="007340CB"/>
    <w:rsid w:val="00735377"/>
    <w:rsid w:val="00740427"/>
    <w:rsid w:val="00747471"/>
    <w:rsid w:val="00760A78"/>
    <w:rsid w:val="0076106C"/>
    <w:rsid w:val="00763126"/>
    <w:rsid w:val="00765E08"/>
    <w:rsid w:val="0077615A"/>
    <w:rsid w:val="00784290"/>
    <w:rsid w:val="00785AE1"/>
    <w:rsid w:val="00786B3E"/>
    <w:rsid w:val="007A1B82"/>
    <w:rsid w:val="007A4602"/>
    <w:rsid w:val="007B59A4"/>
    <w:rsid w:val="007C22DC"/>
    <w:rsid w:val="007C25CE"/>
    <w:rsid w:val="007D6431"/>
    <w:rsid w:val="007E164E"/>
    <w:rsid w:val="007E48E7"/>
    <w:rsid w:val="007F32C1"/>
    <w:rsid w:val="007F3F3F"/>
    <w:rsid w:val="007F732C"/>
    <w:rsid w:val="00801F0D"/>
    <w:rsid w:val="00805E63"/>
    <w:rsid w:val="00813A8B"/>
    <w:rsid w:val="008202AE"/>
    <w:rsid w:val="0082098A"/>
    <w:rsid w:val="00824A0D"/>
    <w:rsid w:val="00826ADE"/>
    <w:rsid w:val="00834F01"/>
    <w:rsid w:val="008357C2"/>
    <w:rsid w:val="00841363"/>
    <w:rsid w:val="00845A1C"/>
    <w:rsid w:val="00852788"/>
    <w:rsid w:val="0085575C"/>
    <w:rsid w:val="0085650C"/>
    <w:rsid w:val="00860A8A"/>
    <w:rsid w:val="0086479C"/>
    <w:rsid w:val="00870B33"/>
    <w:rsid w:val="008746D5"/>
    <w:rsid w:val="00876F79"/>
    <w:rsid w:val="00897EC2"/>
    <w:rsid w:val="008A2CB4"/>
    <w:rsid w:val="008A4721"/>
    <w:rsid w:val="008B4D6D"/>
    <w:rsid w:val="008C575D"/>
    <w:rsid w:val="008D2F40"/>
    <w:rsid w:val="008D5AB7"/>
    <w:rsid w:val="008E5226"/>
    <w:rsid w:val="00902288"/>
    <w:rsid w:val="00902D50"/>
    <w:rsid w:val="009041E1"/>
    <w:rsid w:val="00921E15"/>
    <w:rsid w:val="00923116"/>
    <w:rsid w:val="009272BD"/>
    <w:rsid w:val="00931BCA"/>
    <w:rsid w:val="00937FF1"/>
    <w:rsid w:val="00941E35"/>
    <w:rsid w:val="0094637E"/>
    <w:rsid w:val="00946C3B"/>
    <w:rsid w:val="00965D61"/>
    <w:rsid w:val="009732A5"/>
    <w:rsid w:val="00977221"/>
    <w:rsid w:val="00997DA7"/>
    <w:rsid w:val="009A0C3E"/>
    <w:rsid w:val="009A196C"/>
    <w:rsid w:val="009B78EF"/>
    <w:rsid w:val="009D0E51"/>
    <w:rsid w:val="009D32DD"/>
    <w:rsid w:val="009D76FE"/>
    <w:rsid w:val="009E462C"/>
    <w:rsid w:val="009F0629"/>
    <w:rsid w:val="009F2205"/>
    <w:rsid w:val="00A10DA2"/>
    <w:rsid w:val="00A10E9E"/>
    <w:rsid w:val="00A250BD"/>
    <w:rsid w:val="00A2709B"/>
    <w:rsid w:val="00A270F0"/>
    <w:rsid w:val="00A36D31"/>
    <w:rsid w:val="00A4488E"/>
    <w:rsid w:val="00A45711"/>
    <w:rsid w:val="00A503EE"/>
    <w:rsid w:val="00A50525"/>
    <w:rsid w:val="00A62879"/>
    <w:rsid w:val="00A741D2"/>
    <w:rsid w:val="00A83D91"/>
    <w:rsid w:val="00A90BAD"/>
    <w:rsid w:val="00A91C2D"/>
    <w:rsid w:val="00A96ACC"/>
    <w:rsid w:val="00A976EF"/>
    <w:rsid w:val="00AA19EE"/>
    <w:rsid w:val="00AA2230"/>
    <w:rsid w:val="00AA4F15"/>
    <w:rsid w:val="00AB7C19"/>
    <w:rsid w:val="00AC7507"/>
    <w:rsid w:val="00AF31E0"/>
    <w:rsid w:val="00AF4337"/>
    <w:rsid w:val="00AF54D1"/>
    <w:rsid w:val="00AF5CB2"/>
    <w:rsid w:val="00B022A7"/>
    <w:rsid w:val="00B11D55"/>
    <w:rsid w:val="00B121AE"/>
    <w:rsid w:val="00B21FD0"/>
    <w:rsid w:val="00B233DD"/>
    <w:rsid w:val="00B30942"/>
    <w:rsid w:val="00B31271"/>
    <w:rsid w:val="00B34718"/>
    <w:rsid w:val="00B34F7B"/>
    <w:rsid w:val="00B479D4"/>
    <w:rsid w:val="00B5021F"/>
    <w:rsid w:val="00B51545"/>
    <w:rsid w:val="00B610E6"/>
    <w:rsid w:val="00B65289"/>
    <w:rsid w:val="00B74923"/>
    <w:rsid w:val="00B83143"/>
    <w:rsid w:val="00B87D1D"/>
    <w:rsid w:val="00B901BB"/>
    <w:rsid w:val="00BB37E8"/>
    <w:rsid w:val="00BC5CE7"/>
    <w:rsid w:val="00BD399C"/>
    <w:rsid w:val="00BD55B8"/>
    <w:rsid w:val="00BD6AA9"/>
    <w:rsid w:val="00C01F07"/>
    <w:rsid w:val="00C02E4C"/>
    <w:rsid w:val="00C0390D"/>
    <w:rsid w:val="00C06252"/>
    <w:rsid w:val="00C14128"/>
    <w:rsid w:val="00C30EE9"/>
    <w:rsid w:val="00C31682"/>
    <w:rsid w:val="00C36915"/>
    <w:rsid w:val="00C54EE5"/>
    <w:rsid w:val="00C63C9D"/>
    <w:rsid w:val="00C64FB7"/>
    <w:rsid w:val="00C709F5"/>
    <w:rsid w:val="00C74807"/>
    <w:rsid w:val="00C75347"/>
    <w:rsid w:val="00C763B3"/>
    <w:rsid w:val="00C803E2"/>
    <w:rsid w:val="00C879B8"/>
    <w:rsid w:val="00C90B1A"/>
    <w:rsid w:val="00C968BC"/>
    <w:rsid w:val="00CB0F85"/>
    <w:rsid w:val="00CB6558"/>
    <w:rsid w:val="00CC2D79"/>
    <w:rsid w:val="00CE075A"/>
    <w:rsid w:val="00CE25A1"/>
    <w:rsid w:val="00CE528C"/>
    <w:rsid w:val="00CE64BD"/>
    <w:rsid w:val="00CF0382"/>
    <w:rsid w:val="00CF15AE"/>
    <w:rsid w:val="00D100CB"/>
    <w:rsid w:val="00D107CF"/>
    <w:rsid w:val="00D10F7E"/>
    <w:rsid w:val="00D21A83"/>
    <w:rsid w:val="00D222A2"/>
    <w:rsid w:val="00D23428"/>
    <w:rsid w:val="00D23954"/>
    <w:rsid w:val="00D316E1"/>
    <w:rsid w:val="00D37044"/>
    <w:rsid w:val="00D376B3"/>
    <w:rsid w:val="00D45A94"/>
    <w:rsid w:val="00D47899"/>
    <w:rsid w:val="00D53284"/>
    <w:rsid w:val="00D57E7C"/>
    <w:rsid w:val="00D6193B"/>
    <w:rsid w:val="00D73465"/>
    <w:rsid w:val="00D763D3"/>
    <w:rsid w:val="00D831F1"/>
    <w:rsid w:val="00D83696"/>
    <w:rsid w:val="00D8582B"/>
    <w:rsid w:val="00D90F6F"/>
    <w:rsid w:val="00D91666"/>
    <w:rsid w:val="00D92E42"/>
    <w:rsid w:val="00D94D4D"/>
    <w:rsid w:val="00DA21B6"/>
    <w:rsid w:val="00DB5BC9"/>
    <w:rsid w:val="00DC2EEC"/>
    <w:rsid w:val="00DF5021"/>
    <w:rsid w:val="00E005D6"/>
    <w:rsid w:val="00E01165"/>
    <w:rsid w:val="00E01FA8"/>
    <w:rsid w:val="00E0459D"/>
    <w:rsid w:val="00E159FB"/>
    <w:rsid w:val="00E20FED"/>
    <w:rsid w:val="00E23B64"/>
    <w:rsid w:val="00E24F10"/>
    <w:rsid w:val="00E25F29"/>
    <w:rsid w:val="00E5622B"/>
    <w:rsid w:val="00E57F17"/>
    <w:rsid w:val="00E66BFE"/>
    <w:rsid w:val="00E67E80"/>
    <w:rsid w:val="00E76DD6"/>
    <w:rsid w:val="00E80345"/>
    <w:rsid w:val="00E827FA"/>
    <w:rsid w:val="00E829ED"/>
    <w:rsid w:val="00EA0A17"/>
    <w:rsid w:val="00EB0879"/>
    <w:rsid w:val="00EB7939"/>
    <w:rsid w:val="00EC39B7"/>
    <w:rsid w:val="00EC5054"/>
    <w:rsid w:val="00EC54A9"/>
    <w:rsid w:val="00EE032D"/>
    <w:rsid w:val="00EE302D"/>
    <w:rsid w:val="00EF1FE9"/>
    <w:rsid w:val="00F068FB"/>
    <w:rsid w:val="00F134B9"/>
    <w:rsid w:val="00F2621D"/>
    <w:rsid w:val="00F271C1"/>
    <w:rsid w:val="00F30078"/>
    <w:rsid w:val="00F30AB4"/>
    <w:rsid w:val="00F378DB"/>
    <w:rsid w:val="00F44E7C"/>
    <w:rsid w:val="00F475B5"/>
    <w:rsid w:val="00F500F8"/>
    <w:rsid w:val="00F5625B"/>
    <w:rsid w:val="00F667B3"/>
    <w:rsid w:val="00F67C12"/>
    <w:rsid w:val="00F70A1D"/>
    <w:rsid w:val="00F756CB"/>
    <w:rsid w:val="00F77704"/>
    <w:rsid w:val="00FA7F26"/>
    <w:rsid w:val="00FB6FE0"/>
    <w:rsid w:val="00FC1FD3"/>
    <w:rsid w:val="00FC6665"/>
    <w:rsid w:val="00FE046F"/>
    <w:rsid w:val="00FE0BEC"/>
    <w:rsid w:val="00FE0EA0"/>
    <w:rsid w:val="00FE59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5398"/>
  <w15:chartTrackingRefBased/>
  <w15:docId w15:val="{BDC377AA-50E5-4E07-899F-851CABF9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41E1"/>
    <w:pPr>
      <w:ind w:left="720"/>
      <w:contextualSpacing/>
    </w:pPr>
  </w:style>
  <w:style w:type="character" w:customStyle="1" w:styleId="apple-converted-space">
    <w:name w:val="apple-converted-space"/>
    <w:basedOn w:val="Absatz-Standardschriftart"/>
    <w:rsid w:val="00841363"/>
  </w:style>
  <w:style w:type="character" w:customStyle="1" w:styleId="artref">
    <w:name w:val="artref"/>
    <w:basedOn w:val="Absatz-Standardschriftart"/>
    <w:rsid w:val="00841363"/>
  </w:style>
  <w:style w:type="character" w:customStyle="1" w:styleId="exactmatch">
    <w:name w:val="exact_match"/>
    <w:basedOn w:val="Absatz-Standardschriftart"/>
    <w:rsid w:val="00013FC9"/>
  </w:style>
  <w:style w:type="character" w:styleId="Hyperlink">
    <w:name w:val="Hyperlink"/>
    <w:basedOn w:val="Absatz-Standardschriftart"/>
    <w:uiPriority w:val="99"/>
    <w:semiHidden/>
    <w:unhideWhenUsed/>
    <w:rsid w:val="00B901BB"/>
    <w:rPr>
      <w:color w:val="0000FF"/>
      <w:u w:val="single"/>
    </w:rPr>
  </w:style>
  <w:style w:type="character" w:styleId="Fett">
    <w:name w:val="Strong"/>
    <w:basedOn w:val="Absatz-Standardschriftart"/>
    <w:uiPriority w:val="22"/>
    <w:qFormat/>
    <w:rsid w:val="000B17B6"/>
    <w:rPr>
      <w:b/>
      <w:bCs/>
    </w:rPr>
  </w:style>
  <w:style w:type="paragraph" w:styleId="Kopfzeile">
    <w:name w:val="header"/>
    <w:basedOn w:val="Standard"/>
    <w:link w:val="KopfzeileZchn"/>
    <w:uiPriority w:val="99"/>
    <w:unhideWhenUsed/>
    <w:rsid w:val="004E17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757"/>
  </w:style>
  <w:style w:type="paragraph" w:styleId="Fuzeile">
    <w:name w:val="footer"/>
    <w:basedOn w:val="Standard"/>
    <w:link w:val="FuzeileZchn"/>
    <w:uiPriority w:val="99"/>
    <w:unhideWhenUsed/>
    <w:rsid w:val="004E17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757"/>
  </w:style>
  <w:style w:type="paragraph" w:styleId="Funotentext">
    <w:name w:val="footnote text"/>
    <w:basedOn w:val="Standard"/>
    <w:link w:val="FunotentextZchn"/>
    <w:uiPriority w:val="99"/>
    <w:semiHidden/>
    <w:unhideWhenUsed/>
    <w:rsid w:val="0043008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008F"/>
    <w:rPr>
      <w:sz w:val="20"/>
      <w:szCs w:val="20"/>
    </w:rPr>
  </w:style>
  <w:style w:type="character" w:styleId="Funotenzeichen">
    <w:name w:val="footnote reference"/>
    <w:basedOn w:val="Absatz-Standardschriftart"/>
    <w:uiPriority w:val="99"/>
    <w:semiHidden/>
    <w:unhideWhenUsed/>
    <w:rsid w:val="00430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13938">
      <w:bodyDiv w:val="1"/>
      <w:marLeft w:val="0"/>
      <w:marRight w:val="0"/>
      <w:marTop w:val="0"/>
      <w:marBottom w:val="0"/>
      <w:divBdr>
        <w:top w:val="none" w:sz="0" w:space="0" w:color="auto"/>
        <w:left w:val="none" w:sz="0" w:space="0" w:color="auto"/>
        <w:bottom w:val="none" w:sz="0" w:space="0" w:color="auto"/>
        <w:right w:val="none" w:sz="0" w:space="0" w:color="auto"/>
      </w:divBdr>
      <w:divsChild>
        <w:div w:id="1224028337">
          <w:marLeft w:val="0"/>
          <w:marRight w:val="0"/>
          <w:marTop w:val="0"/>
          <w:marBottom w:val="0"/>
          <w:divBdr>
            <w:top w:val="none" w:sz="0" w:space="0" w:color="auto"/>
            <w:left w:val="none" w:sz="0" w:space="0" w:color="auto"/>
            <w:bottom w:val="none" w:sz="0" w:space="0" w:color="auto"/>
            <w:right w:val="none" w:sz="0" w:space="0" w:color="auto"/>
          </w:divBdr>
        </w:div>
        <w:div w:id="189876112">
          <w:marLeft w:val="0"/>
          <w:marRight w:val="0"/>
          <w:marTop w:val="0"/>
          <w:marBottom w:val="0"/>
          <w:divBdr>
            <w:top w:val="none" w:sz="0" w:space="0" w:color="auto"/>
            <w:left w:val="none" w:sz="0" w:space="0" w:color="auto"/>
            <w:bottom w:val="none" w:sz="0" w:space="0" w:color="auto"/>
            <w:right w:val="none" w:sz="0" w:space="0" w:color="auto"/>
          </w:divBdr>
        </w:div>
        <w:div w:id="1938244718">
          <w:marLeft w:val="0"/>
          <w:marRight w:val="0"/>
          <w:marTop w:val="0"/>
          <w:marBottom w:val="0"/>
          <w:divBdr>
            <w:top w:val="none" w:sz="0" w:space="0" w:color="auto"/>
            <w:left w:val="none" w:sz="0" w:space="0" w:color="auto"/>
            <w:bottom w:val="none" w:sz="0" w:space="0" w:color="auto"/>
            <w:right w:val="none" w:sz="0" w:space="0" w:color="auto"/>
          </w:divBdr>
        </w:div>
        <w:div w:id="1313098430">
          <w:marLeft w:val="0"/>
          <w:marRight w:val="0"/>
          <w:marTop w:val="0"/>
          <w:marBottom w:val="0"/>
          <w:divBdr>
            <w:top w:val="none" w:sz="0" w:space="0" w:color="auto"/>
            <w:left w:val="none" w:sz="0" w:space="0" w:color="auto"/>
            <w:bottom w:val="none" w:sz="0" w:space="0" w:color="auto"/>
            <w:right w:val="none" w:sz="0" w:space="0" w:color="auto"/>
          </w:divBdr>
        </w:div>
        <w:div w:id="164639038">
          <w:marLeft w:val="0"/>
          <w:marRight w:val="0"/>
          <w:marTop w:val="0"/>
          <w:marBottom w:val="0"/>
          <w:divBdr>
            <w:top w:val="none" w:sz="0" w:space="0" w:color="auto"/>
            <w:left w:val="none" w:sz="0" w:space="0" w:color="auto"/>
            <w:bottom w:val="none" w:sz="0" w:space="0" w:color="auto"/>
            <w:right w:val="none" w:sz="0" w:space="0" w:color="auto"/>
          </w:divBdr>
        </w:div>
        <w:div w:id="665473453">
          <w:marLeft w:val="0"/>
          <w:marRight w:val="0"/>
          <w:marTop w:val="0"/>
          <w:marBottom w:val="0"/>
          <w:divBdr>
            <w:top w:val="none" w:sz="0" w:space="0" w:color="auto"/>
            <w:left w:val="none" w:sz="0" w:space="0" w:color="auto"/>
            <w:bottom w:val="none" w:sz="0" w:space="0" w:color="auto"/>
            <w:right w:val="none" w:sz="0" w:space="0" w:color="auto"/>
          </w:divBdr>
        </w:div>
        <w:div w:id="144473240">
          <w:marLeft w:val="0"/>
          <w:marRight w:val="0"/>
          <w:marTop w:val="0"/>
          <w:marBottom w:val="0"/>
          <w:divBdr>
            <w:top w:val="none" w:sz="0" w:space="0" w:color="auto"/>
            <w:left w:val="none" w:sz="0" w:space="0" w:color="auto"/>
            <w:bottom w:val="none" w:sz="0" w:space="0" w:color="auto"/>
            <w:right w:val="none" w:sz="0" w:space="0" w:color="auto"/>
          </w:divBdr>
        </w:div>
        <w:div w:id="263349204">
          <w:marLeft w:val="0"/>
          <w:marRight w:val="0"/>
          <w:marTop w:val="0"/>
          <w:marBottom w:val="0"/>
          <w:divBdr>
            <w:top w:val="none" w:sz="0" w:space="0" w:color="auto"/>
            <w:left w:val="none" w:sz="0" w:space="0" w:color="auto"/>
            <w:bottom w:val="none" w:sz="0" w:space="0" w:color="auto"/>
            <w:right w:val="none" w:sz="0" w:space="0" w:color="auto"/>
          </w:divBdr>
        </w:div>
        <w:div w:id="1410158843">
          <w:marLeft w:val="0"/>
          <w:marRight w:val="0"/>
          <w:marTop w:val="0"/>
          <w:marBottom w:val="0"/>
          <w:divBdr>
            <w:top w:val="none" w:sz="0" w:space="0" w:color="auto"/>
            <w:left w:val="none" w:sz="0" w:space="0" w:color="auto"/>
            <w:bottom w:val="none" w:sz="0" w:space="0" w:color="auto"/>
            <w:right w:val="none" w:sz="0" w:space="0" w:color="auto"/>
          </w:divBdr>
        </w:div>
        <w:div w:id="1123384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0363-6513-9B4D-9081-3C7D146D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Luzern</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Frehner Layla</dc:creator>
  <cp:keywords/>
  <dc:description/>
  <cp:lastModifiedBy>Layla Frehner</cp:lastModifiedBy>
  <cp:revision>11</cp:revision>
  <dcterms:created xsi:type="dcterms:W3CDTF">2024-04-19T05:26:00Z</dcterms:created>
  <dcterms:modified xsi:type="dcterms:W3CDTF">2024-04-19T06:04:00Z</dcterms:modified>
</cp:coreProperties>
</file>